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C3D" w:rsidRDefault="00B25C3D" w:rsidP="003A0961">
      <w:pPr>
        <w:jc w:val="both"/>
        <w:rPr>
          <w:rFonts w:hint="cs"/>
          <w:szCs w:val="24"/>
          <w:rtl/>
        </w:rPr>
      </w:pPr>
    </w:p>
    <w:p w:rsidR="006877D7" w:rsidRDefault="006877D7" w:rsidP="003A0961">
      <w:pPr>
        <w:jc w:val="both"/>
        <w:rPr>
          <w:rFonts w:hint="cs"/>
          <w:szCs w:val="24"/>
          <w:rtl/>
        </w:rPr>
      </w:pPr>
    </w:p>
    <w:p w:rsidR="006877D7" w:rsidRDefault="006877D7" w:rsidP="003A0961">
      <w:pPr>
        <w:jc w:val="both"/>
        <w:rPr>
          <w:rFonts w:hint="cs"/>
          <w:szCs w:val="24"/>
          <w:rtl/>
        </w:rPr>
      </w:pPr>
    </w:p>
    <w:p w:rsidR="006877D7" w:rsidRDefault="008E3E06" w:rsidP="003A0961">
      <w:pPr>
        <w:jc w:val="right"/>
        <w:rPr>
          <w:rFonts w:hint="cs"/>
          <w:szCs w:val="24"/>
          <w:rtl/>
        </w:rPr>
      </w:pPr>
      <w:r>
        <w:rPr>
          <w:rFonts w:hint="cs"/>
          <w:szCs w:val="24"/>
          <w:rtl/>
        </w:rPr>
        <w:t>אפריל 2013</w:t>
      </w:r>
    </w:p>
    <w:p w:rsidR="008E3E06" w:rsidRDefault="008E3E06" w:rsidP="003A0961">
      <w:pPr>
        <w:jc w:val="both"/>
        <w:rPr>
          <w:rFonts w:hint="cs"/>
          <w:szCs w:val="24"/>
          <w:rtl/>
        </w:rPr>
      </w:pPr>
    </w:p>
    <w:p w:rsidR="008E3E06" w:rsidRDefault="008E3E06" w:rsidP="003A0961">
      <w:pPr>
        <w:jc w:val="both"/>
        <w:rPr>
          <w:rFonts w:hint="cs"/>
          <w:szCs w:val="24"/>
          <w:rtl/>
        </w:rPr>
      </w:pPr>
    </w:p>
    <w:p w:rsidR="006877D7" w:rsidRPr="003A0961" w:rsidRDefault="008E3E06" w:rsidP="003A0961">
      <w:pPr>
        <w:jc w:val="center"/>
        <w:rPr>
          <w:rFonts w:hint="cs"/>
          <w:b/>
          <w:bCs/>
          <w:sz w:val="32"/>
          <w:szCs w:val="32"/>
          <w:u w:val="single"/>
          <w:rtl/>
        </w:rPr>
      </w:pPr>
      <w:r w:rsidRPr="003A0961">
        <w:rPr>
          <w:rFonts w:hint="cs"/>
          <w:b/>
          <w:bCs/>
          <w:sz w:val="32"/>
          <w:szCs w:val="32"/>
          <w:u w:val="single"/>
          <w:rtl/>
        </w:rPr>
        <w:t>נוהל ביטוח מתנדבים בשגרה ובחירום</w:t>
      </w:r>
    </w:p>
    <w:p w:rsidR="006257DD" w:rsidRPr="003A0961" w:rsidRDefault="006257DD" w:rsidP="003A0961">
      <w:pPr>
        <w:spacing w:line="360" w:lineRule="auto"/>
        <w:jc w:val="both"/>
        <w:rPr>
          <w:rFonts w:hint="cs"/>
          <w:sz w:val="28"/>
          <w:rtl/>
        </w:rPr>
      </w:pPr>
    </w:p>
    <w:p w:rsidR="006257DD" w:rsidRPr="003A0961" w:rsidRDefault="006257DD" w:rsidP="003A0961">
      <w:pPr>
        <w:spacing w:line="360" w:lineRule="auto"/>
        <w:jc w:val="both"/>
        <w:rPr>
          <w:rFonts w:hint="cs"/>
          <w:sz w:val="28"/>
          <w:rtl/>
        </w:rPr>
      </w:pPr>
    </w:p>
    <w:p w:rsidR="00CD4D4A" w:rsidRPr="003A0961" w:rsidRDefault="008E3E06" w:rsidP="003A0961">
      <w:pPr>
        <w:numPr>
          <w:ilvl w:val="0"/>
          <w:numId w:val="16"/>
        </w:numPr>
        <w:spacing w:line="360" w:lineRule="auto"/>
        <w:jc w:val="both"/>
        <w:rPr>
          <w:rFonts w:hint="cs"/>
          <w:b/>
          <w:bCs/>
          <w:sz w:val="28"/>
          <w:rtl/>
        </w:rPr>
      </w:pPr>
      <w:r w:rsidRPr="003A0961">
        <w:rPr>
          <w:rFonts w:hint="cs"/>
          <w:b/>
          <w:bCs/>
          <w:sz w:val="28"/>
          <w:rtl/>
        </w:rPr>
        <w:t>כללי</w:t>
      </w:r>
    </w:p>
    <w:p w:rsidR="008E3E06" w:rsidRPr="003A0961" w:rsidRDefault="008E3E06" w:rsidP="003A0961">
      <w:pPr>
        <w:spacing w:line="360" w:lineRule="auto"/>
        <w:ind w:left="360"/>
        <w:jc w:val="both"/>
        <w:rPr>
          <w:rFonts w:hint="cs"/>
          <w:sz w:val="28"/>
          <w:rtl/>
        </w:rPr>
      </w:pPr>
    </w:p>
    <w:p w:rsidR="003A0961" w:rsidRDefault="003A0961" w:rsidP="003A0961">
      <w:pPr>
        <w:numPr>
          <w:ilvl w:val="0"/>
          <w:numId w:val="17"/>
        </w:numPr>
        <w:spacing w:line="360" w:lineRule="auto"/>
        <w:jc w:val="both"/>
        <w:rPr>
          <w:rFonts w:hint="cs"/>
          <w:sz w:val="28"/>
        </w:rPr>
      </w:pPr>
      <w:r>
        <w:rPr>
          <w:rFonts w:hint="cs"/>
          <w:sz w:val="28"/>
          <w:rtl/>
        </w:rPr>
        <w:t>יש לבטח כל מתנדב לפני הפעלתו.</w:t>
      </w:r>
    </w:p>
    <w:p w:rsidR="008E3E06" w:rsidRPr="003A0961" w:rsidRDefault="008E3E06" w:rsidP="003A0961">
      <w:pPr>
        <w:numPr>
          <w:ilvl w:val="0"/>
          <w:numId w:val="17"/>
        </w:numPr>
        <w:spacing w:line="360" w:lineRule="auto"/>
        <w:jc w:val="both"/>
        <w:rPr>
          <w:rFonts w:hint="cs"/>
          <w:sz w:val="28"/>
          <w:rtl/>
        </w:rPr>
      </w:pPr>
      <w:r w:rsidRPr="003A0961">
        <w:rPr>
          <w:rFonts w:hint="cs"/>
          <w:sz w:val="28"/>
          <w:rtl/>
        </w:rPr>
        <w:t>מתנדבים הפועלים ברשות המקומית יבוטחו הן כאשר מדובר בפעילות מתמשכת והן בהתנדבות חד פעמית.</w:t>
      </w:r>
    </w:p>
    <w:p w:rsidR="003A0961" w:rsidRDefault="008E3E06" w:rsidP="003A0961">
      <w:pPr>
        <w:numPr>
          <w:ilvl w:val="0"/>
          <w:numId w:val="17"/>
        </w:numPr>
        <w:spacing w:line="360" w:lineRule="auto"/>
        <w:jc w:val="both"/>
        <w:rPr>
          <w:rFonts w:hint="cs"/>
          <w:sz w:val="28"/>
        </w:rPr>
      </w:pPr>
      <w:r w:rsidRPr="003A0961">
        <w:rPr>
          <w:rFonts w:hint="cs"/>
          <w:sz w:val="28"/>
          <w:rtl/>
        </w:rPr>
        <w:t>ביטוח המתנדבים הינו על פי חוק</w:t>
      </w:r>
      <w:r w:rsidR="003A0961">
        <w:rPr>
          <w:rFonts w:hint="cs"/>
          <w:sz w:val="28"/>
          <w:rtl/>
        </w:rPr>
        <w:t>:</w:t>
      </w:r>
      <w:r w:rsidRPr="003A0961">
        <w:rPr>
          <w:rFonts w:hint="cs"/>
          <w:sz w:val="28"/>
          <w:rtl/>
        </w:rPr>
        <w:t xml:space="preserve"> </w:t>
      </w:r>
      <w:r w:rsidRPr="003A0961">
        <w:rPr>
          <w:rFonts w:hint="cs"/>
          <w:b/>
          <w:bCs/>
          <w:sz w:val="28"/>
          <w:rtl/>
        </w:rPr>
        <w:t>חוק הביטוח הלאומי (תקנות הביטוח הלאומי תשל"ח 1978)</w:t>
      </w:r>
      <w:r w:rsidR="003A0961">
        <w:rPr>
          <w:rFonts w:hint="cs"/>
          <w:b/>
          <w:bCs/>
          <w:sz w:val="28"/>
          <w:rtl/>
        </w:rPr>
        <w:t xml:space="preserve">. </w:t>
      </w:r>
      <w:r w:rsidR="003A0961">
        <w:rPr>
          <w:rFonts w:hint="cs"/>
          <w:sz w:val="28"/>
          <w:rtl/>
        </w:rPr>
        <w:t xml:space="preserve">החוק </w:t>
      </w:r>
      <w:r w:rsidR="003855E4" w:rsidRPr="003A0961">
        <w:rPr>
          <w:rFonts w:hint="cs"/>
          <w:sz w:val="28"/>
          <w:rtl/>
        </w:rPr>
        <w:t xml:space="preserve">כולל ביטוח מפני נזקי גוף או רכוש שעלולים להיגרם למתנדב בפעילות ההתנדבות, הכנתה, בדרך אליה ובחזרה ממנה (כמוסבר בסעיף 5 ב'). כן קובע החוק מתן פיצויים לעוולה שנגרמה ע"י מתנדב (נזק לרכוש). </w:t>
      </w:r>
    </w:p>
    <w:p w:rsidR="003855E4" w:rsidRPr="003A0961" w:rsidRDefault="003A0961" w:rsidP="003A0961">
      <w:pPr>
        <w:numPr>
          <w:ilvl w:val="0"/>
          <w:numId w:val="17"/>
        </w:numPr>
        <w:spacing w:line="360" w:lineRule="auto"/>
        <w:jc w:val="both"/>
        <w:rPr>
          <w:rFonts w:hint="cs"/>
          <w:sz w:val="28"/>
        </w:rPr>
      </w:pPr>
      <w:r>
        <w:rPr>
          <w:rFonts w:hint="cs"/>
          <w:sz w:val="28"/>
          <w:rtl/>
        </w:rPr>
        <w:t xml:space="preserve">תחומים נוספים - </w:t>
      </w:r>
      <w:r w:rsidR="003855E4" w:rsidRPr="003A0961">
        <w:rPr>
          <w:rFonts w:hint="cs"/>
          <w:sz w:val="28"/>
          <w:rtl/>
        </w:rPr>
        <w:t>אחריות מקצועית או נזקי צד שלישי שנגרמו ע"י המתנדב, אינם מכוסים ולשם הסדרתם יש לרכוש ביטוח אחר (כגון חב' ענבל).</w:t>
      </w:r>
    </w:p>
    <w:p w:rsidR="00C50F2A" w:rsidRPr="003A0961" w:rsidRDefault="003855E4" w:rsidP="003A0961">
      <w:pPr>
        <w:numPr>
          <w:ilvl w:val="0"/>
          <w:numId w:val="17"/>
        </w:numPr>
        <w:spacing w:line="360" w:lineRule="auto"/>
        <w:jc w:val="both"/>
        <w:rPr>
          <w:rFonts w:hint="cs"/>
          <w:sz w:val="28"/>
        </w:rPr>
      </w:pPr>
      <w:r w:rsidRPr="003A0961">
        <w:rPr>
          <w:rFonts w:hint="cs"/>
          <w:sz w:val="28"/>
          <w:rtl/>
        </w:rPr>
        <w:t>יודגש כי הכיסוי הביטוחי הניתן במסגרת תקנות הביטוח הלאומי</w:t>
      </w:r>
      <w:r w:rsidR="00C50F2A" w:rsidRPr="003A0961">
        <w:rPr>
          <w:rFonts w:hint="cs"/>
          <w:sz w:val="28"/>
          <w:rtl/>
        </w:rPr>
        <w:t xml:space="preserve"> תשל"ח 1978, הינו זהה לביטוח המוענק לנפגעי תאונות עבודה ולפיכך אינו כפוף למבחני רשלנות.</w:t>
      </w:r>
    </w:p>
    <w:p w:rsidR="00C50F2A" w:rsidRPr="003A0961" w:rsidRDefault="00C50F2A" w:rsidP="003A0961">
      <w:pPr>
        <w:spacing w:line="360" w:lineRule="auto"/>
        <w:jc w:val="both"/>
        <w:rPr>
          <w:rFonts w:hint="cs"/>
          <w:sz w:val="28"/>
          <w:rtl/>
        </w:rPr>
      </w:pPr>
    </w:p>
    <w:p w:rsidR="00C50F2A" w:rsidRPr="003A0961" w:rsidRDefault="00C50F2A" w:rsidP="003A0961">
      <w:pPr>
        <w:numPr>
          <w:ilvl w:val="0"/>
          <w:numId w:val="16"/>
        </w:numPr>
        <w:spacing w:line="360" w:lineRule="auto"/>
        <w:jc w:val="both"/>
        <w:rPr>
          <w:rFonts w:hint="cs"/>
          <w:b/>
          <w:bCs/>
          <w:sz w:val="28"/>
          <w:rtl/>
        </w:rPr>
      </w:pPr>
      <w:r w:rsidRPr="003A0961">
        <w:rPr>
          <w:rFonts w:hint="cs"/>
          <w:b/>
          <w:bCs/>
          <w:sz w:val="28"/>
          <w:rtl/>
        </w:rPr>
        <w:t>הסדרת הביטוח</w:t>
      </w:r>
    </w:p>
    <w:p w:rsidR="00C50F2A" w:rsidRPr="003A0961" w:rsidRDefault="00C50F2A" w:rsidP="003A0961">
      <w:pPr>
        <w:spacing w:line="360" w:lineRule="auto"/>
        <w:jc w:val="both"/>
        <w:rPr>
          <w:rFonts w:hint="cs"/>
          <w:sz w:val="28"/>
          <w:rtl/>
        </w:rPr>
      </w:pPr>
    </w:p>
    <w:p w:rsidR="00C50F2A" w:rsidRPr="003A0961" w:rsidRDefault="00C50F2A" w:rsidP="003A0961">
      <w:pPr>
        <w:numPr>
          <w:ilvl w:val="0"/>
          <w:numId w:val="18"/>
        </w:numPr>
        <w:spacing w:line="360" w:lineRule="auto"/>
        <w:jc w:val="both"/>
        <w:rPr>
          <w:rFonts w:hint="cs"/>
          <w:sz w:val="28"/>
          <w:rtl/>
        </w:rPr>
      </w:pPr>
      <w:r w:rsidRPr="003A0961">
        <w:rPr>
          <w:rFonts w:hint="cs"/>
          <w:sz w:val="28"/>
          <w:rtl/>
        </w:rPr>
        <w:t>הרשויות המקומיות</w:t>
      </w:r>
      <w:r w:rsidR="003A0961">
        <w:rPr>
          <w:rFonts w:hint="cs"/>
          <w:sz w:val="28"/>
          <w:rtl/>
        </w:rPr>
        <w:t>,</w:t>
      </w:r>
      <w:r w:rsidRPr="003A0961">
        <w:rPr>
          <w:rFonts w:hint="cs"/>
          <w:sz w:val="28"/>
          <w:rtl/>
        </w:rPr>
        <w:t xml:space="preserve"> כמו גם משרד הרווחה והשירותים חברתיים, הינן גוף ציבורי מוסמך הרשאי להפנות מתנדבים ישירות אל מול הביטוח הלאומי. ביטוח זה אינו כרוך בתשלום ועל מנת להשלימו יש לוודא שהתמלאו תנאי החוק.</w:t>
      </w:r>
    </w:p>
    <w:p w:rsidR="008E3E06" w:rsidRPr="003A0961" w:rsidRDefault="006925D4" w:rsidP="003A0961">
      <w:pPr>
        <w:numPr>
          <w:ilvl w:val="0"/>
          <w:numId w:val="18"/>
        </w:numPr>
        <w:spacing w:line="360" w:lineRule="auto"/>
        <w:jc w:val="both"/>
        <w:rPr>
          <w:rFonts w:hint="cs"/>
          <w:sz w:val="28"/>
        </w:rPr>
      </w:pPr>
      <w:r w:rsidRPr="003A0961">
        <w:rPr>
          <w:rFonts w:hint="cs"/>
          <w:sz w:val="28"/>
          <w:rtl/>
        </w:rPr>
        <w:lastRenderedPageBreak/>
        <w:t>לפיכך כאשר מדובר בפעילות התנדבות שלא בשכר, למען הזולת, מרצונו החופשי של המתנדב, הפעולה נמנית ברשימת פעולות ההתנדבות</w:t>
      </w:r>
      <w:r w:rsidR="008E3E06" w:rsidRPr="003A0961">
        <w:rPr>
          <w:rFonts w:hint="cs"/>
          <w:sz w:val="28"/>
          <w:rtl/>
        </w:rPr>
        <w:t xml:space="preserve"> </w:t>
      </w:r>
      <w:r w:rsidRPr="003A0961">
        <w:rPr>
          <w:rFonts w:hint="cs"/>
          <w:sz w:val="28"/>
          <w:rtl/>
        </w:rPr>
        <w:t xml:space="preserve">והמתנדב הופנה ע"י גורם מוסמך </w:t>
      </w:r>
      <w:r w:rsidRPr="003A0961">
        <w:rPr>
          <w:sz w:val="28"/>
          <w:rtl/>
        </w:rPr>
        <w:t>–</w:t>
      </w:r>
      <w:r w:rsidRPr="003A0961">
        <w:rPr>
          <w:rFonts w:hint="cs"/>
          <w:sz w:val="28"/>
          <w:rtl/>
        </w:rPr>
        <w:t xml:space="preserve"> המתנדב מבוטח.</w:t>
      </w:r>
    </w:p>
    <w:p w:rsidR="006925D4" w:rsidRPr="003A0961" w:rsidRDefault="006925D4" w:rsidP="003A0961">
      <w:pPr>
        <w:spacing w:line="360" w:lineRule="auto"/>
        <w:jc w:val="both"/>
        <w:rPr>
          <w:rFonts w:hint="cs"/>
          <w:sz w:val="28"/>
          <w:rtl/>
        </w:rPr>
      </w:pPr>
    </w:p>
    <w:p w:rsidR="006925D4" w:rsidRPr="00AE31FA" w:rsidRDefault="006925D4" w:rsidP="003A0961">
      <w:pPr>
        <w:numPr>
          <w:ilvl w:val="0"/>
          <w:numId w:val="16"/>
        </w:numPr>
        <w:spacing w:line="360" w:lineRule="auto"/>
        <w:jc w:val="both"/>
        <w:rPr>
          <w:rFonts w:hint="cs"/>
          <w:b/>
          <w:bCs/>
          <w:sz w:val="28"/>
          <w:rtl/>
        </w:rPr>
      </w:pPr>
      <w:r w:rsidRPr="00AE31FA">
        <w:rPr>
          <w:rFonts w:hint="cs"/>
          <w:b/>
          <w:bCs/>
          <w:sz w:val="28"/>
          <w:rtl/>
        </w:rPr>
        <w:t>כיצד מבטחים?</w:t>
      </w:r>
    </w:p>
    <w:p w:rsidR="006925D4" w:rsidRPr="003A0961" w:rsidRDefault="006925D4" w:rsidP="003A0961">
      <w:pPr>
        <w:spacing w:line="360" w:lineRule="auto"/>
        <w:jc w:val="both"/>
        <w:rPr>
          <w:rFonts w:hint="cs"/>
          <w:sz w:val="28"/>
          <w:rtl/>
        </w:rPr>
      </w:pPr>
    </w:p>
    <w:p w:rsidR="006925D4" w:rsidRPr="003A0961" w:rsidRDefault="006925D4" w:rsidP="003A0961">
      <w:pPr>
        <w:numPr>
          <w:ilvl w:val="0"/>
          <w:numId w:val="19"/>
        </w:numPr>
        <w:spacing w:line="360" w:lineRule="auto"/>
        <w:jc w:val="both"/>
        <w:rPr>
          <w:rFonts w:hint="cs"/>
          <w:sz w:val="28"/>
          <w:rtl/>
        </w:rPr>
      </w:pPr>
      <w:r w:rsidRPr="003A0961">
        <w:rPr>
          <w:rFonts w:hint="cs"/>
          <w:sz w:val="28"/>
          <w:rtl/>
        </w:rPr>
        <w:t xml:space="preserve">טופס הפניה למתנדב (נספח מס' 1) מהווה את פוליסת הביטוח של המתנדב ובלעדיו לא </w:t>
      </w:r>
      <w:r w:rsidR="00AE31FA" w:rsidRPr="003A0961">
        <w:rPr>
          <w:rFonts w:hint="cs"/>
          <w:sz w:val="28"/>
          <w:rtl/>
        </w:rPr>
        <w:t>יינת</w:t>
      </w:r>
      <w:r w:rsidR="00AE31FA" w:rsidRPr="003A0961">
        <w:rPr>
          <w:rFonts w:hint="eastAsia"/>
          <w:sz w:val="28"/>
          <w:rtl/>
        </w:rPr>
        <w:t>ן</w:t>
      </w:r>
      <w:r w:rsidRPr="003A0961">
        <w:rPr>
          <w:rFonts w:hint="cs"/>
          <w:sz w:val="28"/>
          <w:rtl/>
        </w:rPr>
        <w:t xml:space="preserve"> כיסוי ביטוחי (לא ניתן יהיה להגיש תביעה לביטוח לאומי).</w:t>
      </w:r>
    </w:p>
    <w:p w:rsidR="006925D4" w:rsidRPr="003A0961" w:rsidRDefault="00197B8B" w:rsidP="003A0961">
      <w:pPr>
        <w:numPr>
          <w:ilvl w:val="0"/>
          <w:numId w:val="19"/>
        </w:numPr>
        <w:spacing w:line="360" w:lineRule="auto"/>
        <w:jc w:val="both"/>
        <w:rPr>
          <w:rFonts w:hint="cs"/>
          <w:sz w:val="28"/>
        </w:rPr>
      </w:pPr>
      <w:r w:rsidRPr="003A0961">
        <w:rPr>
          <w:rFonts w:hint="cs"/>
          <w:sz w:val="28"/>
          <w:rtl/>
        </w:rPr>
        <w:t>לפני תחילת ההתנדבות יש למלא טופס הפניה למתנדב הכולל פרטים על המתנדב, פרטי ההתנדבות ותאריך תחילת ההתנדבות.</w:t>
      </w:r>
    </w:p>
    <w:p w:rsidR="00197B8B" w:rsidRPr="003A0961" w:rsidRDefault="00197B8B" w:rsidP="003A0961">
      <w:pPr>
        <w:numPr>
          <w:ilvl w:val="0"/>
          <w:numId w:val="19"/>
        </w:numPr>
        <w:spacing w:line="360" w:lineRule="auto"/>
        <w:jc w:val="both"/>
        <w:rPr>
          <w:rFonts w:hint="cs"/>
          <w:sz w:val="28"/>
        </w:rPr>
      </w:pPr>
      <w:r w:rsidRPr="003A0961">
        <w:rPr>
          <w:rFonts w:hint="cs"/>
          <w:sz w:val="28"/>
          <w:rtl/>
        </w:rPr>
        <w:t>טופס הפניה יש למלא אחת לשנה, מתחילת ההתנדבות או מתחילת השנה כאשר מדובר במתנדב ותיק. מתנדב אשר פועל במספר מסגרות או פרויקטים, יש לציין את כלל הפעילויות בטופס.</w:t>
      </w:r>
    </w:p>
    <w:p w:rsidR="00197B8B" w:rsidRPr="003A0961" w:rsidRDefault="00197B8B" w:rsidP="003A0961">
      <w:pPr>
        <w:numPr>
          <w:ilvl w:val="0"/>
          <w:numId w:val="19"/>
        </w:numPr>
        <w:spacing w:line="360" w:lineRule="auto"/>
        <w:jc w:val="both"/>
        <w:rPr>
          <w:rFonts w:hint="cs"/>
          <w:sz w:val="28"/>
        </w:rPr>
      </w:pPr>
      <w:r w:rsidRPr="003A0961">
        <w:rPr>
          <w:rFonts w:hint="cs"/>
          <w:sz w:val="28"/>
          <w:rtl/>
        </w:rPr>
        <w:t>העתק מטופס ההפניה יש לתת למתנדב ועותק נוסף ישמר בתיק ביחידה להתנדבות ברשות המקומית.</w:t>
      </w:r>
    </w:p>
    <w:p w:rsidR="00197B8B" w:rsidRPr="003A0961" w:rsidRDefault="0024597D" w:rsidP="003A0961">
      <w:pPr>
        <w:numPr>
          <w:ilvl w:val="0"/>
          <w:numId w:val="19"/>
        </w:numPr>
        <w:spacing w:line="360" w:lineRule="auto"/>
        <w:jc w:val="both"/>
        <w:rPr>
          <w:rFonts w:hint="cs"/>
          <w:sz w:val="28"/>
        </w:rPr>
      </w:pPr>
      <w:r w:rsidRPr="003A0961">
        <w:rPr>
          <w:rFonts w:hint="cs"/>
          <w:sz w:val="28"/>
          <w:rtl/>
        </w:rPr>
        <w:t xml:space="preserve">יש להכין רשימה שמית של כלל המתנדבים הכוללת שם מלא, מס' ת.ז. ותאריך תחילת ההתנדבות. רשימה זו </w:t>
      </w:r>
      <w:r w:rsidRPr="00AE31FA">
        <w:rPr>
          <w:rFonts w:hint="cs"/>
          <w:sz w:val="28"/>
          <w:u w:val="single"/>
          <w:rtl/>
        </w:rPr>
        <w:t>אין</w:t>
      </w:r>
      <w:r w:rsidRPr="003A0961">
        <w:rPr>
          <w:rFonts w:hint="cs"/>
          <w:sz w:val="28"/>
          <w:rtl/>
        </w:rPr>
        <w:t xml:space="preserve"> צורך להעביר לתחום התנדבות במשרד הרווחה והשירותים החברתיים או לביטוח הלאומי אלא לשמור ביחידה להתנדבות ברשות המקומית לצורך בירורים</w:t>
      </w:r>
      <w:r w:rsidR="001C22EE" w:rsidRPr="003A0961">
        <w:rPr>
          <w:rFonts w:hint="cs"/>
          <w:sz w:val="28"/>
          <w:rtl/>
        </w:rPr>
        <w:t xml:space="preserve"> היה ובעתיד תוגש תביעה ע"י המתנדב.</w:t>
      </w:r>
    </w:p>
    <w:p w:rsidR="001C22EE" w:rsidRPr="003A0961" w:rsidRDefault="001C22EE" w:rsidP="003A0961">
      <w:pPr>
        <w:numPr>
          <w:ilvl w:val="0"/>
          <w:numId w:val="19"/>
        </w:numPr>
        <w:spacing w:line="360" w:lineRule="auto"/>
        <w:jc w:val="both"/>
        <w:rPr>
          <w:rFonts w:hint="cs"/>
          <w:sz w:val="28"/>
        </w:rPr>
      </w:pPr>
      <w:r w:rsidRPr="003A0961">
        <w:rPr>
          <w:rFonts w:hint="cs"/>
          <w:sz w:val="28"/>
          <w:rtl/>
        </w:rPr>
        <w:t>למתנדבים בפעילות חד פעמית, כולל מתנדבים לשעת חירום אין צורך למלא טופס הפניה מראש אלא רשימה שמית מסודרת שתישמר אצל הגוף המפנה.</w:t>
      </w:r>
    </w:p>
    <w:p w:rsidR="001C22EE" w:rsidRPr="003A0961" w:rsidRDefault="001C22EE" w:rsidP="003A0961">
      <w:pPr>
        <w:spacing w:line="360" w:lineRule="auto"/>
        <w:jc w:val="both"/>
        <w:rPr>
          <w:rFonts w:hint="cs"/>
          <w:sz w:val="28"/>
          <w:rtl/>
        </w:rPr>
      </w:pPr>
      <w:r w:rsidRPr="003A0961">
        <w:rPr>
          <w:sz w:val="28"/>
          <w:rtl/>
        </w:rPr>
        <w:br w:type="page"/>
      </w:r>
    </w:p>
    <w:p w:rsidR="001C22EE" w:rsidRPr="003A0961" w:rsidRDefault="001C22EE" w:rsidP="003A0961">
      <w:pPr>
        <w:spacing w:line="360" w:lineRule="auto"/>
        <w:jc w:val="both"/>
        <w:rPr>
          <w:rFonts w:hint="cs"/>
          <w:sz w:val="28"/>
          <w:rtl/>
        </w:rPr>
      </w:pPr>
    </w:p>
    <w:p w:rsidR="001C22EE" w:rsidRPr="003A0961" w:rsidRDefault="001C22EE" w:rsidP="003A0961">
      <w:pPr>
        <w:spacing w:line="360" w:lineRule="auto"/>
        <w:jc w:val="both"/>
        <w:rPr>
          <w:rFonts w:hint="cs"/>
          <w:sz w:val="28"/>
          <w:rtl/>
        </w:rPr>
      </w:pPr>
    </w:p>
    <w:p w:rsidR="001C22EE" w:rsidRPr="00AE31FA" w:rsidRDefault="001C22EE" w:rsidP="003A0961">
      <w:pPr>
        <w:numPr>
          <w:ilvl w:val="0"/>
          <w:numId w:val="16"/>
        </w:numPr>
        <w:spacing w:line="360" w:lineRule="auto"/>
        <w:jc w:val="both"/>
        <w:rPr>
          <w:rFonts w:hint="cs"/>
          <w:b/>
          <w:bCs/>
          <w:sz w:val="28"/>
          <w:rtl/>
        </w:rPr>
      </w:pPr>
      <w:r w:rsidRPr="00AE31FA">
        <w:rPr>
          <w:rFonts w:hint="cs"/>
          <w:b/>
          <w:bCs/>
          <w:sz w:val="28"/>
          <w:rtl/>
        </w:rPr>
        <w:t>על מי חל ביטוח מתנדבים</w:t>
      </w:r>
      <w:r w:rsidR="00AE31FA" w:rsidRPr="00AE31FA">
        <w:rPr>
          <w:rFonts w:hint="cs"/>
          <w:b/>
          <w:bCs/>
          <w:sz w:val="28"/>
          <w:rtl/>
        </w:rPr>
        <w:t>?</w:t>
      </w:r>
    </w:p>
    <w:p w:rsidR="001C22EE" w:rsidRPr="003A0961" w:rsidRDefault="001C22EE" w:rsidP="003A0961">
      <w:pPr>
        <w:spacing w:line="360" w:lineRule="auto"/>
        <w:jc w:val="both"/>
        <w:rPr>
          <w:rFonts w:hint="cs"/>
          <w:sz w:val="28"/>
          <w:rtl/>
        </w:rPr>
      </w:pPr>
    </w:p>
    <w:p w:rsidR="001C22EE" w:rsidRPr="003A0961" w:rsidRDefault="001C22EE" w:rsidP="003A0961">
      <w:pPr>
        <w:numPr>
          <w:ilvl w:val="0"/>
          <w:numId w:val="20"/>
        </w:numPr>
        <w:spacing w:line="360" w:lineRule="auto"/>
        <w:jc w:val="both"/>
        <w:rPr>
          <w:rFonts w:hint="cs"/>
          <w:sz w:val="28"/>
          <w:rtl/>
        </w:rPr>
      </w:pPr>
      <w:r w:rsidRPr="003A0961">
        <w:rPr>
          <w:rFonts w:hint="cs"/>
          <w:sz w:val="28"/>
          <w:rtl/>
        </w:rPr>
        <w:t>כמתנדב נחשב כל אדם ללא קשר לגילו ול</w:t>
      </w:r>
      <w:r w:rsidR="00BC7F37" w:rsidRPr="003A0961">
        <w:rPr>
          <w:rFonts w:hint="cs"/>
          <w:sz w:val="28"/>
          <w:rtl/>
        </w:rPr>
        <w:t>אזרחותו בתנאי שפעולת ההתנדבות נעשתה בישראל. לפיכך החוק חל הן על בני נוער מתנדבים והן על מתנדבי חו"ל כולל אוכלוסיות מתנדבים בעלי צרכים מיוחדים. לא יחשבו למתנדבים מי שמקבלים תמורה או טובת הנאה כלשהי עבור פעילותם כגון פר"ח, שח"ק, מעורבות אישית, מחויבות אישית וכיו"ב.. יוצא מכלל זה מתנדב בשל"צ (שירות לתועלת הציבור)</w:t>
      </w:r>
      <w:r w:rsidR="000F7E99" w:rsidRPr="003A0961">
        <w:rPr>
          <w:rFonts w:hint="cs"/>
          <w:sz w:val="28"/>
          <w:rtl/>
        </w:rPr>
        <w:t xml:space="preserve"> שפעילותו ללא שכר ולגביו יש הסדר מיוחד בחוק.</w:t>
      </w:r>
    </w:p>
    <w:p w:rsidR="000F7E99" w:rsidRPr="003A0961" w:rsidRDefault="000F7E99" w:rsidP="003A0961">
      <w:pPr>
        <w:numPr>
          <w:ilvl w:val="0"/>
          <w:numId w:val="20"/>
        </w:numPr>
        <w:spacing w:line="360" w:lineRule="auto"/>
        <w:jc w:val="both"/>
        <w:rPr>
          <w:rFonts w:hint="cs"/>
          <w:sz w:val="28"/>
        </w:rPr>
      </w:pPr>
      <w:r w:rsidRPr="003A0961">
        <w:rPr>
          <w:rFonts w:hint="cs"/>
          <w:sz w:val="28"/>
          <w:rtl/>
        </w:rPr>
        <w:t>כל מתנדב בזמן חירום אשר פועל לשם הצלת חיים במובן הרחב שלה (חלוקת מים, הפעלת ילדים במקלטים</w:t>
      </w:r>
      <w:r w:rsidR="00BE0125" w:rsidRPr="003A0961">
        <w:rPr>
          <w:rFonts w:hint="cs"/>
          <w:sz w:val="28"/>
          <w:rtl/>
        </w:rPr>
        <w:t>)</w:t>
      </w:r>
      <w:r w:rsidRPr="003A0961">
        <w:rPr>
          <w:rFonts w:hint="cs"/>
          <w:sz w:val="28"/>
          <w:rtl/>
        </w:rPr>
        <w:t>.</w:t>
      </w:r>
    </w:p>
    <w:p w:rsidR="000F7E99" w:rsidRPr="003A0961" w:rsidRDefault="000F7E99" w:rsidP="003A0961">
      <w:pPr>
        <w:spacing w:line="360" w:lineRule="auto"/>
        <w:jc w:val="both"/>
        <w:rPr>
          <w:rFonts w:hint="cs"/>
          <w:sz w:val="28"/>
          <w:rtl/>
        </w:rPr>
      </w:pPr>
    </w:p>
    <w:p w:rsidR="000F7E99" w:rsidRPr="003A0961" w:rsidRDefault="000F7E99" w:rsidP="003A0961">
      <w:pPr>
        <w:numPr>
          <w:ilvl w:val="0"/>
          <w:numId w:val="16"/>
        </w:numPr>
        <w:spacing w:line="360" w:lineRule="auto"/>
        <w:jc w:val="both"/>
        <w:rPr>
          <w:rFonts w:hint="cs"/>
          <w:sz w:val="28"/>
          <w:rtl/>
        </w:rPr>
      </w:pPr>
      <w:r w:rsidRPr="00A01B26">
        <w:rPr>
          <w:rFonts w:hint="cs"/>
          <w:b/>
          <w:bCs/>
          <w:sz w:val="28"/>
          <w:rtl/>
        </w:rPr>
        <w:t>מה משמעות פעולת ההתנדבות לצורך הכיסוי הביטוחי</w:t>
      </w:r>
      <w:r w:rsidRPr="003A0961">
        <w:rPr>
          <w:rFonts w:hint="cs"/>
          <w:sz w:val="28"/>
          <w:rtl/>
        </w:rPr>
        <w:t>?</w:t>
      </w:r>
    </w:p>
    <w:p w:rsidR="000F7E99" w:rsidRPr="003A0961" w:rsidRDefault="000F7E99" w:rsidP="003A0961">
      <w:pPr>
        <w:spacing w:line="360" w:lineRule="auto"/>
        <w:jc w:val="both"/>
        <w:rPr>
          <w:rFonts w:hint="cs"/>
          <w:sz w:val="28"/>
          <w:rtl/>
        </w:rPr>
      </w:pPr>
    </w:p>
    <w:p w:rsidR="000F7E99" w:rsidRPr="003A0961" w:rsidRDefault="000F7E99" w:rsidP="003A0961">
      <w:pPr>
        <w:numPr>
          <w:ilvl w:val="0"/>
          <w:numId w:val="21"/>
        </w:numPr>
        <w:spacing w:line="360" w:lineRule="auto"/>
        <w:jc w:val="both"/>
        <w:rPr>
          <w:rFonts w:hint="cs"/>
          <w:sz w:val="28"/>
          <w:rtl/>
        </w:rPr>
      </w:pPr>
      <w:r w:rsidRPr="003A0961">
        <w:rPr>
          <w:rFonts w:hint="cs"/>
          <w:sz w:val="28"/>
          <w:rtl/>
        </w:rPr>
        <w:t>הכנת הפעולה ההתנדבותית (כולל עבוד</w:t>
      </w:r>
      <w:r w:rsidR="006F6578" w:rsidRPr="003A0961">
        <w:rPr>
          <w:rFonts w:hint="cs"/>
          <w:sz w:val="28"/>
          <w:rtl/>
        </w:rPr>
        <w:t>ת הכנה משרדית, יזום, ארגון וכיו"ב)</w:t>
      </w:r>
    </w:p>
    <w:p w:rsidR="006F6578" w:rsidRPr="003A0961" w:rsidRDefault="006F6578" w:rsidP="003A0961">
      <w:pPr>
        <w:numPr>
          <w:ilvl w:val="0"/>
          <w:numId w:val="21"/>
        </w:numPr>
        <w:spacing w:line="360" w:lineRule="auto"/>
        <w:jc w:val="both"/>
        <w:rPr>
          <w:rFonts w:hint="cs"/>
          <w:sz w:val="28"/>
        </w:rPr>
      </w:pPr>
      <w:r w:rsidRPr="003A0961">
        <w:rPr>
          <w:rFonts w:hint="cs"/>
          <w:sz w:val="28"/>
          <w:rtl/>
        </w:rPr>
        <w:t xml:space="preserve">הגעה למקום ההתנדבות וחזרה ממנו. </w:t>
      </w:r>
    </w:p>
    <w:p w:rsidR="006F6578" w:rsidRPr="003A0961" w:rsidRDefault="006F6578" w:rsidP="003A0961">
      <w:pPr>
        <w:numPr>
          <w:ilvl w:val="0"/>
          <w:numId w:val="21"/>
        </w:numPr>
        <w:spacing w:line="360" w:lineRule="auto"/>
        <w:jc w:val="both"/>
        <w:rPr>
          <w:rFonts w:hint="cs"/>
          <w:sz w:val="28"/>
        </w:rPr>
      </w:pPr>
      <w:r w:rsidRPr="003A0961">
        <w:rPr>
          <w:rFonts w:hint="cs"/>
          <w:sz w:val="28"/>
          <w:rtl/>
        </w:rPr>
        <w:t>האמור לעיל כולל גם הסעת מטופלים או חלוקת מזון וציוד ובלבד שעונה על המטרות שיש בהם תועלת לאומית או ציבורית.</w:t>
      </w:r>
    </w:p>
    <w:p w:rsidR="006F6578" w:rsidRPr="003A0961" w:rsidRDefault="006F6578" w:rsidP="003A0961">
      <w:pPr>
        <w:numPr>
          <w:ilvl w:val="0"/>
          <w:numId w:val="21"/>
        </w:numPr>
        <w:spacing w:line="360" w:lineRule="auto"/>
        <w:jc w:val="both"/>
        <w:rPr>
          <w:rFonts w:hint="cs"/>
          <w:sz w:val="28"/>
        </w:rPr>
      </w:pPr>
      <w:r w:rsidRPr="003A0961">
        <w:rPr>
          <w:rFonts w:hint="cs"/>
          <w:sz w:val="28"/>
          <w:rtl/>
        </w:rPr>
        <w:t>פעולת ההתנדבות עצמה</w:t>
      </w:r>
      <w:r w:rsidR="00E565F3">
        <w:rPr>
          <w:rFonts w:hint="cs"/>
          <w:sz w:val="28"/>
          <w:rtl/>
        </w:rPr>
        <w:t>.</w:t>
      </w:r>
    </w:p>
    <w:p w:rsidR="00BE0125" w:rsidRPr="003A0961" w:rsidRDefault="00BE0125" w:rsidP="003A0961">
      <w:pPr>
        <w:numPr>
          <w:ilvl w:val="0"/>
          <w:numId w:val="21"/>
        </w:numPr>
        <w:spacing w:line="360" w:lineRule="auto"/>
        <w:jc w:val="both"/>
        <w:rPr>
          <w:rFonts w:hint="cs"/>
          <w:sz w:val="28"/>
          <w:rtl/>
        </w:rPr>
      </w:pPr>
      <w:r w:rsidRPr="003A0961">
        <w:rPr>
          <w:rFonts w:hint="cs"/>
          <w:sz w:val="28"/>
          <w:rtl/>
        </w:rPr>
        <w:t>פעולות נלוות להתנדבות כגון הכשרות, ימי עיון, טיולים ומסיבות נכללות בגדר הכיסוי הביטוחי ככל שיוכח שהפעולה קשורה להתנדבות מטעם הגורם המפנה.</w:t>
      </w:r>
    </w:p>
    <w:p w:rsidR="00CD4D4A" w:rsidRPr="003A0961" w:rsidRDefault="00CD4D4A" w:rsidP="003A0961">
      <w:pPr>
        <w:spacing w:line="360" w:lineRule="auto"/>
        <w:jc w:val="both"/>
        <w:rPr>
          <w:rFonts w:hint="cs"/>
          <w:sz w:val="28"/>
          <w:rtl/>
        </w:rPr>
      </w:pPr>
    </w:p>
    <w:p w:rsidR="00CD4D4A" w:rsidRPr="003A0961" w:rsidRDefault="00CD4D4A" w:rsidP="003A0961">
      <w:pPr>
        <w:spacing w:line="360" w:lineRule="auto"/>
        <w:jc w:val="both"/>
        <w:rPr>
          <w:rFonts w:hint="cs"/>
          <w:sz w:val="28"/>
          <w:rtl/>
        </w:rPr>
      </w:pPr>
    </w:p>
    <w:p w:rsidR="00CD4D4A" w:rsidRPr="003A0961" w:rsidRDefault="00CD4D4A" w:rsidP="003A0961">
      <w:pPr>
        <w:spacing w:line="360" w:lineRule="auto"/>
        <w:jc w:val="both"/>
        <w:rPr>
          <w:rFonts w:hint="cs"/>
          <w:sz w:val="28"/>
          <w:rtl/>
        </w:rPr>
      </w:pPr>
    </w:p>
    <w:p w:rsidR="006257DD" w:rsidRPr="003A0961" w:rsidRDefault="006257DD" w:rsidP="003A0961">
      <w:pPr>
        <w:spacing w:line="360" w:lineRule="auto"/>
        <w:jc w:val="both"/>
        <w:rPr>
          <w:rFonts w:cs="Narkisim" w:hint="cs"/>
          <w:sz w:val="28"/>
          <w:rtl/>
        </w:rPr>
      </w:pPr>
    </w:p>
    <w:p w:rsidR="006257DD" w:rsidRPr="006834BD" w:rsidRDefault="006257DD" w:rsidP="003A0961">
      <w:pPr>
        <w:jc w:val="both"/>
        <w:rPr>
          <w:rFonts w:cs="Narkisim" w:hint="cs"/>
          <w:color w:val="FF0000"/>
          <w:szCs w:val="24"/>
          <w:rtl/>
        </w:rPr>
      </w:pPr>
    </w:p>
    <w:p w:rsidR="003A0961" w:rsidRPr="006834BD" w:rsidRDefault="003A0961">
      <w:pPr>
        <w:rPr>
          <w:rFonts w:cs="Narkisim"/>
          <w:color w:val="FF0000"/>
          <w:szCs w:val="24"/>
          <w:rtl/>
        </w:rPr>
      </w:pPr>
    </w:p>
    <w:sectPr w:rsidR="003A0961" w:rsidRPr="006834BD">
      <w:headerReference w:type="default" r:id="rId7"/>
      <w:footerReference w:type="default" r:id="rId8"/>
      <w:pgSz w:w="11906" w:h="16838" w:code="9"/>
      <w:pgMar w:top="1440" w:right="1644" w:bottom="1440" w:left="1644" w:header="720" w:footer="720" w:gutter="0"/>
      <w:pgBorders w:offsetFrom="page">
        <w:top w:val="single" w:sz="4" w:space="24" w:color="3366FF"/>
        <w:left w:val="single" w:sz="4" w:space="24" w:color="3366FF"/>
        <w:bottom w:val="single" w:sz="4" w:space="24" w:color="3366FF"/>
        <w:right w:val="single" w:sz="4" w:space="24" w:color="3366FF"/>
      </w:pgBorders>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611" w:rsidRDefault="00512611">
      <w:r>
        <w:separator/>
      </w:r>
    </w:p>
  </w:endnote>
  <w:endnote w:type="continuationSeparator" w:id="0">
    <w:p w:rsidR="00512611" w:rsidRDefault="005126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E66" w:rsidRDefault="007B7E66">
    <w:pPr>
      <w:pStyle w:val="a4"/>
      <w:jc w:val="center"/>
      <w:rPr>
        <w:rFonts w:ascii="Arial" w:hAnsi="Arial" w:cs="Arial" w:hint="cs"/>
        <w:color w:val="000080"/>
        <w:rtl/>
      </w:rPr>
    </w:pPr>
    <w:r>
      <w:rPr>
        <w:rFonts w:ascii="Arial" w:hAnsi="Arial" w:cs="Arial"/>
        <w:noProof/>
        <w:color w:val="000080"/>
        <w:rtl/>
        <w:lang w:val="he-IL"/>
      </w:rPr>
      <w:pict>
        <v:line id="_x0000_s2049" style="position:absolute;left:0;text-align:left;z-index:251656704" from="-6.15pt,6.3pt" to="434.85pt,6.3pt" strokecolor="navy" strokeweight="1pt">
          <w10:wrap anchorx="page"/>
        </v:line>
      </w:pict>
    </w:r>
  </w:p>
  <w:p w:rsidR="00D8781D" w:rsidRPr="00D8781D" w:rsidRDefault="00D8781D" w:rsidP="001F3733">
    <w:pPr>
      <w:pStyle w:val="a4"/>
      <w:jc w:val="center"/>
      <w:rPr>
        <w:rFonts w:cs="Narkisim" w:hint="cs"/>
        <w:color w:val="333399"/>
        <w:sz w:val="22"/>
        <w:szCs w:val="22"/>
        <w:rtl/>
      </w:rPr>
    </w:pPr>
    <w:r w:rsidRPr="00D8781D">
      <w:rPr>
        <w:rFonts w:cs="Narkisim" w:hint="cs"/>
        <w:color w:val="333399"/>
        <w:sz w:val="22"/>
        <w:szCs w:val="22"/>
        <w:rtl/>
      </w:rPr>
      <w:t xml:space="preserve">רחוב </w:t>
    </w:r>
    <w:r w:rsidR="001F3733">
      <w:rPr>
        <w:rFonts w:cs="Narkisim" w:hint="cs"/>
        <w:color w:val="333399"/>
        <w:sz w:val="22"/>
        <w:szCs w:val="22"/>
        <w:rtl/>
      </w:rPr>
      <w:t>חסן שוקרי 5</w:t>
    </w:r>
    <w:r w:rsidRPr="00D8781D">
      <w:rPr>
        <w:rFonts w:cs="Narkisim" w:hint="cs"/>
        <w:color w:val="333399"/>
        <w:sz w:val="22"/>
        <w:szCs w:val="22"/>
        <w:rtl/>
      </w:rPr>
      <w:t xml:space="preserve">, </w:t>
    </w:r>
    <w:r w:rsidR="001F3733">
      <w:rPr>
        <w:rFonts w:cs="Narkisim" w:hint="cs"/>
        <w:color w:val="333399"/>
        <w:sz w:val="22"/>
        <w:szCs w:val="22"/>
        <w:rtl/>
      </w:rPr>
      <w:t>חיפה</w:t>
    </w:r>
  </w:p>
  <w:p w:rsidR="007B7E66" w:rsidRPr="00CA4E01" w:rsidRDefault="007B7E66" w:rsidP="00E77070">
    <w:pPr>
      <w:pStyle w:val="a4"/>
      <w:jc w:val="center"/>
      <w:rPr>
        <w:rFonts w:ascii="Arial" w:hAnsi="Arial" w:hint="cs"/>
        <w:color w:val="000080"/>
        <w:sz w:val="20"/>
        <w:szCs w:val="20"/>
        <w:rtl/>
      </w:rPr>
    </w:pPr>
    <w:r w:rsidRPr="00D8781D">
      <w:rPr>
        <w:rFonts w:ascii="Arial" w:hAnsi="Arial" w:hint="cs"/>
        <w:color w:val="333399"/>
        <w:sz w:val="20"/>
        <w:szCs w:val="20"/>
        <w:rtl/>
      </w:rPr>
      <w:t>טלפון</w:t>
    </w:r>
    <w:smartTag w:uri="urn:schemas-microsoft-com:office:smarttags" w:element="PersonName">
      <w:r w:rsidRPr="00D8781D">
        <w:rPr>
          <w:rFonts w:ascii="Arial" w:hAnsi="Arial" w:hint="cs"/>
          <w:color w:val="333399"/>
          <w:sz w:val="20"/>
          <w:szCs w:val="20"/>
          <w:rtl/>
        </w:rPr>
        <w:t>:</w:t>
      </w:r>
    </w:smartTag>
    <w:r w:rsidRPr="00D8781D">
      <w:rPr>
        <w:rFonts w:ascii="Arial" w:hAnsi="Arial" w:hint="cs"/>
        <w:color w:val="333399"/>
        <w:sz w:val="20"/>
        <w:szCs w:val="20"/>
        <w:rtl/>
      </w:rPr>
      <w:t xml:space="preserve"> 04/</w:t>
    </w:r>
    <w:r w:rsidR="001F3733">
      <w:rPr>
        <w:rFonts w:ascii="Arial" w:hAnsi="Arial" w:hint="cs"/>
        <w:color w:val="333399"/>
        <w:sz w:val="20"/>
        <w:szCs w:val="20"/>
        <w:rtl/>
      </w:rPr>
      <w:t>8619</w:t>
    </w:r>
    <w:r w:rsidR="00E77070">
      <w:rPr>
        <w:rFonts w:ascii="Arial" w:hAnsi="Arial" w:hint="cs"/>
        <w:color w:val="333399"/>
        <w:sz w:val="20"/>
        <w:szCs w:val="20"/>
        <w:rtl/>
      </w:rPr>
      <w:t>266</w:t>
    </w:r>
    <w:r w:rsidRPr="00D8781D">
      <w:rPr>
        <w:rFonts w:ascii="Arial" w:hAnsi="Arial" w:hint="cs"/>
        <w:color w:val="333399"/>
        <w:sz w:val="20"/>
        <w:szCs w:val="20"/>
        <w:rtl/>
      </w:rPr>
      <w:t xml:space="preserve">    פקס</w:t>
    </w:r>
    <w:smartTag w:uri="urn:schemas-microsoft-com:office:smarttags" w:element="PersonName">
      <w:r w:rsidRPr="00D8781D">
        <w:rPr>
          <w:rFonts w:ascii="Arial" w:hAnsi="Arial" w:hint="cs"/>
          <w:color w:val="333399"/>
          <w:sz w:val="20"/>
          <w:szCs w:val="20"/>
          <w:rtl/>
        </w:rPr>
        <w:t>:</w:t>
      </w:r>
    </w:smartTag>
    <w:r w:rsidRPr="00D8781D">
      <w:rPr>
        <w:rFonts w:ascii="Arial" w:hAnsi="Arial" w:hint="cs"/>
        <w:color w:val="333399"/>
        <w:sz w:val="20"/>
        <w:szCs w:val="20"/>
        <w:rtl/>
      </w:rPr>
      <w:t xml:space="preserve"> 04/</w:t>
    </w:r>
    <w:r w:rsidR="001F3733">
      <w:rPr>
        <w:rFonts w:ascii="Arial" w:hAnsi="Arial" w:hint="cs"/>
        <w:color w:val="000080"/>
        <w:sz w:val="20"/>
        <w:szCs w:val="20"/>
        <w:rtl/>
      </w:rPr>
      <w:t>8619</w:t>
    </w:r>
    <w:r w:rsidR="00E77070">
      <w:rPr>
        <w:rFonts w:ascii="Arial" w:hAnsi="Arial" w:hint="cs"/>
        <w:color w:val="000080"/>
        <w:sz w:val="20"/>
        <w:szCs w:val="20"/>
        <w:rtl/>
      </w:rPr>
      <w:t>488</w:t>
    </w:r>
  </w:p>
  <w:p w:rsidR="007B7E66" w:rsidRPr="00CA4E01" w:rsidRDefault="001F3733" w:rsidP="001F3733">
    <w:pPr>
      <w:pStyle w:val="a4"/>
      <w:jc w:val="center"/>
      <w:rPr>
        <w:rFonts w:ascii="Arial" w:hAnsi="Arial" w:hint="cs"/>
        <w:b/>
        <w:bCs/>
        <w:color w:val="000080"/>
        <w:sz w:val="22"/>
        <w:szCs w:val="22"/>
        <w:rtl/>
      </w:rPr>
    </w:pPr>
    <w:r>
      <w:rPr>
        <w:rFonts w:ascii="Arial" w:hAnsi="Arial" w:hint="cs"/>
        <w:b/>
        <w:bCs/>
        <w:color w:val="000080"/>
        <w:sz w:val="22"/>
        <w:szCs w:val="22"/>
        <w:rtl/>
      </w:rPr>
      <w:t xml:space="preserve">דואר אלקטרוני: </w:t>
    </w:r>
    <w:r>
      <w:rPr>
        <w:rFonts w:ascii="Arial" w:hAnsi="Arial"/>
        <w:b/>
        <w:bCs/>
        <w:color w:val="000080"/>
        <w:sz w:val="22"/>
        <w:szCs w:val="22"/>
      </w:rPr>
      <w:t>sofik@molsa.gov.il</w:t>
    </w:r>
  </w:p>
  <w:p w:rsidR="007B7E66" w:rsidRPr="007F0011" w:rsidRDefault="007B7E66">
    <w:pPr>
      <w:pStyle w:val="a4"/>
      <w:jc w:val="center"/>
      <w:rPr>
        <w:rFonts w:ascii="Arial" w:hAnsi="Arial" w:hint="cs"/>
        <w:b/>
        <w:bCs/>
        <w:color w:val="000080"/>
        <w:sz w:val="18"/>
        <w:szCs w:val="18"/>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611" w:rsidRDefault="00512611">
      <w:r>
        <w:separator/>
      </w:r>
    </w:p>
  </w:footnote>
  <w:footnote w:type="continuationSeparator" w:id="0">
    <w:p w:rsidR="00512611" w:rsidRDefault="005126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E66" w:rsidRPr="00CA4E01" w:rsidRDefault="007B7E66">
    <w:pPr>
      <w:pStyle w:val="a3"/>
      <w:jc w:val="center"/>
      <w:rPr>
        <w:rFonts w:ascii="Arial" w:hAnsi="Arial" w:hint="cs"/>
        <w:b/>
        <w:bCs/>
        <w:sz w:val="36"/>
        <w:szCs w:val="36"/>
        <w:rtl/>
      </w:rPr>
    </w:pPr>
    <w:r w:rsidRPr="00CA4E01">
      <w:rPr>
        <w:rFonts w:ascii="Arial" w:hAnsi="Arial"/>
        <w:b/>
        <w:bCs/>
        <w:noProof/>
        <w:sz w:val="20"/>
        <w:szCs w:val="36"/>
        <w:rtl/>
        <w:lang w:val="he-IL"/>
      </w:rPr>
      <w:pict>
        <v:shapetype id="_x0000_t202" coordsize="21600,21600" o:spt="202" path="m,l,21600r21600,l21600,xe">
          <v:stroke joinstyle="miter"/>
          <v:path gradientshapeok="t" o:connecttype="rect"/>
        </v:shapetype>
        <v:shape id="_x0000_s2050" type="#_x0000_t202" style="position:absolute;left:0;text-align:left;margin-left:20.85pt;margin-top:.2pt;width:86.45pt;height:63pt;z-index:251657728" stroked="f">
          <v:textbox style="mso-next-textbox:#_x0000_s2050">
            <w:txbxContent>
              <w:p w:rsidR="007B7E66" w:rsidRDefault="00E72118">
                <w:pPr>
                  <w:rPr>
                    <w:rtl/>
                  </w:rPr>
                </w:pPr>
                <w:r>
                  <w:rPr>
                    <w:noProof/>
                    <w:lang w:eastAsia="en-US"/>
                  </w:rPr>
                  <w:drawing>
                    <wp:inline distT="0" distB="0" distL="0" distR="0">
                      <wp:extent cx="914400" cy="866775"/>
                      <wp:effectExtent l="19050" t="0" r="0" b="0"/>
                      <wp:docPr id="1" name="תמונה 1" descr="sml Av Ka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l Av Kahol"/>
                              <pic:cNvPicPr>
                                <a:picLocks noChangeAspect="1" noChangeArrowheads="1"/>
                              </pic:cNvPicPr>
                            </pic:nvPicPr>
                            <pic:blipFill>
                              <a:blip r:embed="rId1"/>
                              <a:srcRect/>
                              <a:stretch>
                                <a:fillRect/>
                              </a:stretch>
                            </pic:blipFill>
                            <pic:spPr bwMode="auto">
                              <a:xfrm>
                                <a:off x="0" y="0"/>
                                <a:ext cx="914400" cy="866775"/>
                              </a:xfrm>
                              <a:prstGeom prst="rect">
                                <a:avLst/>
                              </a:prstGeom>
                              <a:noFill/>
                              <a:ln w="9525">
                                <a:noFill/>
                                <a:miter lim="800000"/>
                                <a:headEnd/>
                                <a:tailEnd/>
                              </a:ln>
                            </pic:spPr>
                          </pic:pic>
                        </a:graphicData>
                      </a:graphic>
                    </wp:inline>
                  </w:drawing>
                </w:r>
              </w:p>
            </w:txbxContent>
          </v:textbox>
          <w10:wrap anchorx="page"/>
        </v:shape>
      </w:pict>
    </w:r>
    <w:r w:rsidRPr="00CA4E01">
      <w:rPr>
        <w:rFonts w:ascii="Arial" w:hAnsi="Arial"/>
        <w:b/>
        <w:bCs/>
        <w:noProof/>
        <w:sz w:val="20"/>
        <w:szCs w:val="36"/>
        <w:rtl/>
        <w:lang w:val="he-IL"/>
      </w:rPr>
      <w:pict>
        <v:shape id="_x0000_s2051" type="#_x0000_t202" style="position:absolute;left:0;text-align:left;margin-left:335.85pt;margin-top:.2pt;width:67.05pt;height:62.8pt;z-index:251658752" stroked="f">
          <v:textbox style="mso-next-textbox:#_x0000_s2051">
            <w:txbxContent>
              <w:p w:rsidR="007B7E66" w:rsidRDefault="007B7E66">
                <w:pPr>
                  <w:jc w:val="center"/>
                </w:pPr>
                <w:r>
                  <w:object w:dxaOrig="6340" w:dyaOrig="1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pt;height:61pt" o:ole="">
                      <v:imagedata r:id="rId2" o:title=""/>
                    </v:shape>
                    <o:OLEObject Type="Embed" ProgID="CorelDraw.Graphic.8" ShapeID="_x0000_i1025" DrawAspect="Content" ObjectID="_1432299584" r:id="rId3"/>
                  </w:object>
                </w:r>
              </w:p>
            </w:txbxContent>
          </v:textbox>
          <w10:wrap type="square"/>
        </v:shape>
      </w:pict>
    </w:r>
    <w:r w:rsidRPr="00CA4E01">
      <w:rPr>
        <w:rFonts w:ascii="Arial" w:hAnsi="Arial" w:hint="cs"/>
        <w:b/>
        <w:bCs/>
        <w:sz w:val="36"/>
        <w:szCs w:val="36"/>
        <w:rtl/>
      </w:rPr>
      <w:t xml:space="preserve">מדינת ישראל              </w:t>
    </w:r>
  </w:p>
  <w:p w:rsidR="006834BD" w:rsidRDefault="007B7E66">
    <w:pPr>
      <w:pStyle w:val="a3"/>
      <w:jc w:val="center"/>
      <w:rPr>
        <w:rFonts w:ascii="Arial" w:hAnsi="Arial" w:hint="cs"/>
        <w:b/>
        <w:bCs/>
        <w:rtl/>
      </w:rPr>
    </w:pPr>
    <w:r w:rsidRPr="00CA4E01">
      <w:rPr>
        <w:rFonts w:ascii="Arial" w:hAnsi="Arial" w:hint="cs"/>
        <w:b/>
        <w:bCs/>
        <w:rtl/>
      </w:rPr>
      <w:t>משרד הרווחה</w:t>
    </w:r>
    <w:r w:rsidR="00D6555A">
      <w:rPr>
        <w:rFonts w:ascii="Arial" w:hAnsi="Arial" w:hint="cs"/>
        <w:b/>
        <w:bCs/>
        <w:rtl/>
      </w:rPr>
      <w:t xml:space="preserve"> והשירותים החברתיים</w:t>
    </w:r>
  </w:p>
  <w:p w:rsidR="007B7E66" w:rsidRPr="00CA4E01" w:rsidRDefault="006834BD">
    <w:pPr>
      <w:pStyle w:val="a3"/>
      <w:jc w:val="center"/>
      <w:rPr>
        <w:rFonts w:ascii="Arial" w:hAnsi="Arial" w:hint="cs"/>
        <w:b/>
        <w:bCs/>
        <w:rtl/>
      </w:rPr>
    </w:pPr>
    <w:r>
      <w:rPr>
        <w:rFonts w:ascii="Arial" w:hAnsi="Arial" w:hint="cs"/>
        <w:b/>
        <w:bCs/>
        <w:rtl/>
      </w:rPr>
      <w:t>לשכה מחוזית חיפה</w:t>
    </w:r>
    <w:r w:rsidR="007B7E66" w:rsidRPr="00CA4E01">
      <w:rPr>
        <w:rFonts w:ascii="Arial" w:hAnsi="Arial" w:hint="cs"/>
        <w:b/>
        <w:bCs/>
        <w:rtl/>
      </w:rPr>
      <w:t xml:space="preserve"> </w:t>
    </w:r>
  </w:p>
  <w:p w:rsidR="007B7E66" w:rsidRPr="00CA4E01" w:rsidRDefault="006877D7" w:rsidP="00D8781D">
    <w:pPr>
      <w:pStyle w:val="a3"/>
      <w:jc w:val="center"/>
      <w:rPr>
        <w:rFonts w:ascii="Arial" w:hAnsi="Arial" w:hint="cs"/>
        <w:b/>
        <w:bCs/>
        <w:color w:val="000080"/>
        <w:rtl/>
      </w:rPr>
    </w:pPr>
    <w:r>
      <w:rPr>
        <w:rFonts w:ascii="Arial" w:hAnsi="Arial" w:hint="cs"/>
        <w:b/>
        <w:bCs/>
        <w:color w:val="000080"/>
        <w:rtl/>
      </w:rPr>
      <w:t>תחום התנדבות</w:t>
    </w:r>
  </w:p>
  <w:p w:rsidR="007B7E66" w:rsidRPr="00CA4E01" w:rsidRDefault="00E8456E" w:rsidP="00C030B3">
    <w:pPr>
      <w:pStyle w:val="a3"/>
      <w:jc w:val="center"/>
      <w:rPr>
        <w:rFonts w:ascii="Arial" w:hAnsi="Arial" w:hint="cs"/>
        <w:b/>
        <w:bCs/>
        <w:color w:val="000080"/>
        <w:rtl/>
      </w:rPr>
    </w:pPr>
    <w:r>
      <w:rPr>
        <w:rFonts w:ascii="Arial" w:hAnsi="Arial" w:hint="cs"/>
        <w:b/>
        <w:bCs/>
        <w:color w:val="000080"/>
        <w:rtl/>
      </w:rPr>
      <w:t xml:space="preserve">                                                                                                   פותחים את הלב לרווחה</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027A"/>
    <w:multiLevelType w:val="hybridMultilevel"/>
    <w:tmpl w:val="B8647C6E"/>
    <w:lvl w:ilvl="0" w:tplc="F53CB97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EB2132"/>
    <w:multiLevelType w:val="hybridMultilevel"/>
    <w:tmpl w:val="94109A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611CD8"/>
    <w:multiLevelType w:val="hybridMultilevel"/>
    <w:tmpl w:val="F7FE7B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390204"/>
    <w:multiLevelType w:val="hybridMultilevel"/>
    <w:tmpl w:val="1DA6ABFA"/>
    <w:lvl w:ilvl="0" w:tplc="81D4072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7204BC"/>
    <w:multiLevelType w:val="hybridMultilevel"/>
    <w:tmpl w:val="B87C20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F32D40"/>
    <w:multiLevelType w:val="hybridMultilevel"/>
    <w:tmpl w:val="9AE6D3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7B7A0F"/>
    <w:multiLevelType w:val="hybridMultilevel"/>
    <w:tmpl w:val="972040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A314F7"/>
    <w:multiLevelType w:val="hybridMultilevel"/>
    <w:tmpl w:val="C080A89A"/>
    <w:lvl w:ilvl="0" w:tplc="084A7736">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8">
    <w:nsid w:val="34D20BFC"/>
    <w:multiLevelType w:val="hybridMultilevel"/>
    <w:tmpl w:val="F3C444EA"/>
    <w:lvl w:ilvl="0" w:tplc="B9DA7AE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2C0D6B"/>
    <w:multiLevelType w:val="hybridMultilevel"/>
    <w:tmpl w:val="FF2A7156"/>
    <w:lvl w:ilvl="0" w:tplc="F20E9B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DE44A3"/>
    <w:multiLevelType w:val="hybridMultilevel"/>
    <w:tmpl w:val="367A4D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835A0D"/>
    <w:multiLevelType w:val="hybridMultilevel"/>
    <w:tmpl w:val="371200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93456E"/>
    <w:multiLevelType w:val="hybridMultilevel"/>
    <w:tmpl w:val="FDA688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3A56B8"/>
    <w:multiLevelType w:val="hybridMultilevel"/>
    <w:tmpl w:val="B0901464"/>
    <w:lvl w:ilvl="0" w:tplc="F20E9BE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2CB05A1"/>
    <w:multiLevelType w:val="hybridMultilevel"/>
    <w:tmpl w:val="8D5217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3D6278"/>
    <w:multiLevelType w:val="hybridMultilevel"/>
    <w:tmpl w:val="A9E2E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9A2075"/>
    <w:multiLevelType w:val="hybridMultilevel"/>
    <w:tmpl w:val="6846D16E"/>
    <w:lvl w:ilvl="0" w:tplc="F20E9B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144E61"/>
    <w:multiLevelType w:val="hybridMultilevel"/>
    <w:tmpl w:val="FB16F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97B5892"/>
    <w:multiLevelType w:val="hybridMultilevel"/>
    <w:tmpl w:val="B4409BC8"/>
    <w:lvl w:ilvl="0" w:tplc="025AA9C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48C6D1D"/>
    <w:multiLevelType w:val="hybridMultilevel"/>
    <w:tmpl w:val="BA0CEF3E"/>
    <w:lvl w:ilvl="0" w:tplc="CDC8FEC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4B17AFD"/>
    <w:multiLevelType w:val="hybridMultilevel"/>
    <w:tmpl w:val="87DC8F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4"/>
  </w:num>
  <w:num w:numId="4">
    <w:abstractNumId w:val="15"/>
  </w:num>
  <w:num w:numId="5">
    <w:abstractNumId w:val="20"/>
  </w:num>
  <w:num w:numId="6">
    <w:abstractNumId w:val="1"/>
  </w:num>
  <w:num w:numId="7">
    <w:abstractNumId w:val="6"/>
  </w:num>
  <w:num w:numId="8">
    <w:abstractNumId w:val="11"/>
  </w:num>
  <w:num w:numId="9">
    <w:abstractNumId w:val="2"/>
  </w:num>
  <w:num w:numId="10">
    <w:abstractNumId w:val="5"/>
  </w:num>
  <w:num w:numId="11">
    <w:abstractNumId w:val="14"/>
  </w:num>
  <w:num w:numId="12">
    <w:abstractNumId w:val="10"/>
  </w:num>
  <w:num w:numId="13">
    <w:abstractNumId w:val="13"/>
  </w:num>
  <w:num w:numId="14">
    <w:abstractNumId w:val="16"/>
  </w:num>
  <w:num w:numId="15">
    <w:abstractNumId w:val="9"/>
  </w:num>
  <w:num w:numId="16">
    <w:abstractNumId w:val="12"/>
  </w:num>
  <w:num w:numId="17">
    <w:abstractNumId w:val="8"/>
  </w:num>
  <w:num w:numId="18">
    <w:abstractNumId w:val="19"/>
  </w:num>
  <w:num w:numId="19">
    <w:abstractNumId w:val="0"/>
  </w:num>
  <w:num w:numId="20">
    <w:abstractNumId w:val="3"/>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stylePaneFormatFilter w:val="3F01"/>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51D27"/>
    <w:rsid w:val="00024F11"/>
    <w:rsid w:val="00061873"/>
    <w:rsid w:val="000967C1"/>
    <w:rsid w:val="000D0D20"/>
    <w:rsid w:val="000E59E5"/>
    <w:rsid w:val="000F6821"/>
    <w:rsid w:val="000F7D91"/>
    <w:rsid w:val="000F7E99"/>
    <w:rsid w:val="00104996"/>
    <w:rsid w:val="00197B8B"/>
    <w:rsid w:val="001C22EE"/>
    <w:rsid w:val="001E0D53"/>
    <w:rsid w:val="001F3733"/>
    <w:rsid w:val="00244B2C"/>
    <w:rsid w:val="0024597D"/>
    <w:rsid w:val="00260D27"/>
    <w:rsid w:val="00282B19"/>
    <w:rsid w:val="00293FD3"/>
    <w:rsid w:val="002964A2"/>
    <w:rsid w:val="00311ACD"/>
    <w:rsid w:val="003129E4"/>
    <w:rsid w:val="003433B6"/>
    <w:rsid w:val="003855E4"/>
    <w:rsid w:val="003A0961"/>
    <w:rsid w:val="003A76BD"/>
    <w:rsid w:val="00400649"/>
    <w:rsid w:val="00413594"/>
    <w:rsid w:val="00423B48"/>
    <w:rsid w:val="004316D5"/>
    <w:rsid w:val="004B552C"/>
    <w:rsid w:val="00512611"/>
    <w:rsid w:val="00527E70"/>
    <w:rsid w:val="005404DD"/>
    <w:rsid w:val="00571999"/>
    <w:rsid w:val="00572D0A"/>
    <w:rsid w:val="00597EE0"/>
    <w:rsid w:val="005C1D6A"/>
    <w:rsid w:val="005F228A"/>
    <w:rsid w:val="00613620"/>
    <w:rsid w:val="00624207"/>
    <w:rsid w:val="006257DD"/>
    <w:rsid w:val="006500B1"/>
    <w:rsid w:val="00665A71"/>
    <w:rsid w:val="006834BD"/>
    <w:rsid w:val="006877D7"/>
    <w:rsid w:val="006925D4"/>
    <w:rsid w:val="006A09A1"/>
    <w:rsid w:val="006B7906"/>
    <w:rsid w:val="006C27BA"/>
    <w:rsid w:val="006D03F1"/>
    <w:rsid w:val="006F6578"/>
    <w:rsid w:val="00761565"/>
    <w:rsid w:val="007A7E42"/>
    <w:rsid w:val="007B262F"/>
    <w:rsid w:val="007B49D6"/>
    <w:rsid w:val="007B7E66"/>
    <w:rsid w:val="007C5722"/>
    <w:rsid w:val="007D276E"/>
    <w:rsid w:val="007E6B24"/>
    <w:rsid w:val="007F0011"/>
    <w:rsid w:val="007F1BEE"/>
    <w:rsid w:val="007F7ECB"/>
    <w:rsid w:val="008775A1"/>
    <w:rsid w:val="00893BE0"/>
    <w:rsid w:val="008E3E06"/>
    <w:rsid w:val="009419E6"/>
    <w:rsid w:val="0096679D"/>
    <w:rsid w:val="0097602C"/>
    <w:rsid w:val="00987628"/>
    <w:rsid w:val="009A5045"/>
    <w:rsid w:val="009E3F00"/>
    <w:rsid w:val="009F3DB7"/>
    <w:rsid w:val="00A01B26"/>
    <w:rsid w:val="00A34D8E"/>
    <w:rsid w:val="00A71D31"/>
    <w:rsid w:val="00A94968"/>
    <w:rsid w:val="00AB03E9"/>
    <w:rsid w:val="00AB6223"/>
    <w:rsid w:val="00AC664A"/>
    <w:rsid w:val="00AC7781"/>
    <w:rsid w:val="00AD367C"/>
    <w:rsid w:val="00AE31FA"/>
    <w:rsid w:val="00B25C3D"/>
    <w:rsid w:val="00B30EA8"/>
    <w:rsid w:val="00B31C11"/>
    <w:rsid w:val="00B7789F"/>
    <w:rsid w:val="00B841FE"/>
    <w:rsid w:val="00B86536"/>
    <w:rsid w:val="00BB61A0"/>
    <w:rsid w:val="00BC7F37"/>
    <w:rsid w:val="00BE0125"/>
    <w:rsid w:val="00BF0B81"/>
    <w:rsid w:val="00C030B3"/>
    <w:rsid w:val="00C2249C"/>
    <w:rsid w:val="00C2607D"/>
    <w:rsid w:val="00C3175C"/>
    <w:rsid w:val="00C50F2A"/>
    <w:rsid w:val="00C944B1"/>
    <w:rsid w:val="00CA4E01"/>
    <w:rsid w:val="00CD4D4A"/>
    <w:rsid w:val="00CF29D3"/>
    <w:rsid w:val="00D25E74"/>
    <w:rsid w:val="00D6555A"/>
    <w:rsid w:val="00D8781D"/>
    <w:rsid w:val="00DC615F"/>
    <w:rsid w:val="00DE4FC2"/>
    <w:rsid w:val="00E12C33"/>
    <w:rsid w:val="00E1346B"/>
    <w:rsid w:val="00E26653"/>
    <w:rsid w:val="00E3012A"/>
    <w:rsid w:val="00E310E7"/>
    <w:rsid w:val="00E565F3"/>
    <w:rsid w:val="00E67917"/>
    <w:rsid w:val="00E70128"/>
    <w:rsid w:val="00E72118"/>
    <w:rsid w:val="00E77070"/>
    <w:rsid w:val="00E8456E"/>
    <w:rsid w:val="00EA28DF"/>
    <w:rsid w:val="00EA60EB"/>
    <w:rsid w:val="00EA7248"/>
    <w:rsid w:val="00EC01DD"/>
    <w:rsid w:val="00F44667"/>
    <w:rsid w:val="00F51543"/>
    <w:rsid w:val="00F51D27"/>
    <w:rsid w:val="00F76AFA"/>
    <w:rsid w:val="00FD2B16"/>
    <w:rsid w:val="00FE4AD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rFonts w:cs="David"/>
      <w:sz w:val="56"/>
      <w:szCs w:val="28"/>
      <w:lang w:eastAsia="he-IL"/>
    </w:rPr>
  </w:style>
  <w:style w:type="paragraph" w:styleId="1">
    <w:name w:val="heading 1"/>
    <w:basedOn w:val="a"/>
    <w:next w:val="a"/>
    <w:qFormat/>
    <w:pPr>
      <w:keepNext/>
      <w:outlineLvl w:val="0"/>
    </w:pPr>
    <w:rPr>
      <w:rFonts w:ascii="Courier New" w:hAnsi="Courier New"/>
      <w:b/>
      <w:bCs/>
      <w:u w:val="single"/>
    </w:rPr>
  </w:style>
  <w:style w:type="paragraph" w:styleId="2">
    <w:name w:val="heading 2"/>
    <w:basedOn w:val="a"/>
    <w:next w:val="a"/>
    <w:qFormat/>
    <w:pPr>
      <w:keepNext/>
      <w:jc w:val="both"/>
      <w:outlineLvl w:val="1"/>
    </w:pPr>
    <w:rPr>
      <w:b/>
      <w:bCs/>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jc w:val="right"/>
    </w:pPr>
    <w:rPr>
      <w:rFonts w:ascii="Courier New" w:hAnsi="Courier New"/>
    </w:rPr>
  </w:style>
  <w:style w:type="paragraph" w:styleId="a4">
    <w:name w:val="footer"/>
    <w:basedOn w:val="a"/>
    <w:pPr>
      <w:tabs>
        <w:tab w:val="center" w:pos="4153"/>
        <w:tab w:val="right" w:pos="8306"/>
      </w:tabs>
      <w:jc w:val="right"/>
    </w:pPr>
    <w:rPr>
      <w:rFonts w:ascii="Courier New" w:hAnsi="Courier New"/>
    </w:rPr>
  </w:style>
  <w:style w:type="character" w:styleId="Hyperlink">
    <w:name w:val="Hyperlink"/>
    <w:basedOn w:val="a0"/>
    <w:rPr>
      <w:color w:val="0000FF"/>
      <w:u w:val="single"/>
    </w:rPr>
  </w:style>
  <w:style w:type="paragraph" w:styleId="a5">
    <w:name w:val="Body Text"/>
    <w:basedOn w:val="a"/>
    <w:pPr>
      <w:jc w:val="both"/>
    </w:pPr>
    <w:rPr>
      <w:sz w:val="20"/>
    </w:rPr>
  </w:style>
  <w:style w:type="paragraph" w:styleId="3">
    <w:name w:val="Body Text 3"/>
    <w:basedOn w:val="a"/>
    <w:pPr>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vkab\Application%20Data\Microsoft\Templates\&#1512;&#1489;&#1511;&#1492;.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רבקה</Template>
  <TotalTime>0</TotalTime>
  <Pages>3</Pages>
  <Words>485</Words>
  <Characters>2427</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‏י"ב אב, תשס"ג</vt:lpstr>
    </vt:vector>
  </TitlesOfParts>
  <Company>Molsa</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‏י"ב אב, תשס"ג</dc:title>
  <dc:creator>RivkaB</dc:creator>
  <cp:lastModifiedBy>עידו מירז</cp:lastModifiedBy>
  <cp:revision>2</cp:revision>
  <cp:lastPrinted>2005-07-19T07:10:00Z</cp:lastPrinted>
  <dcterms:created xsi:type="dcterms:W3CDTF">2013-06-09T13:13:00Z</dcterms:created>
  <dcterms:modified xsi:type="dcterms:W3CDTF">2013-06-09T13:13:00Z</dcterms:modified>
</cp:coreProperties>
</file>